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5000"/>
        <w:gridCol w:w="5093"/>
      </w:tblGrid>
      <w:tr>
        <w:tc>
          <w:tcPr>
            <w:tcW w:type="dxa" w:w="5000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before="0" w:after="0" w:line="254" w:lineRule="auto"/>
            </w:pPr>
            <w:r>
              <w:rPr>
                <w:rFonts w:ascii="Yu Gothic" w:hAnsi="Yu Gothic" w:eastAsia="游ゴシック"/>
                <w:b/>
                <w:i w:val="0"/>
                <w:color w:val="36596A"/>
                <w:sz w:val="17"/>
              </w:rPr>
              <w:t>社内記録・要配慮個人情報</w:t>
            </w:r>
          </w:p>
        </w:tc>
        <w:tc>
          <w:tcPr>
            <w:tcW w:type="dxa" w:w="5093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before="0" w:after="0" w:line="254" w:lineRule="auto"/>
              <w:jc w:val="righ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7"/>
              </w:rPr>
              <w:t xml:space="preserve">ケースID：　　　　　　　　判定No.：　　　　　</w:t>
            </w:r>
          </w:p>
        </w:tc>
      </w:tr>
    </w:tbl>
    <w:p>
      <w:pPr>
        <w:keepNext/>
        <w:pageBreakBefore w:val="0"/>
        <w:spacing w:before="0" w:after="40" w:line="240" w:lineRule="auto"/>
        <w:jc w:val="center"/>
      </w:pPr>
      <w:r>
        <w:rPr>
          <w:rFonts w:ascii="Yu Gothic" w:hAnsi="Yu Gothic" w:eastAsia="游ゴシック"/>
          <w:b/>
          <w:i w:val="0"/>
          <w:color w:val="243640"/>
          <w:sz w:val="31"/>
        </w:rPr>
        <w:t>復職判定チェックシート</w:t>
      </w:r>
    </w:p>
    <w:p>
      <w:pPr>
        <w:keepNext w:val="0"/>
        <w:spacing w:before="0" w:after="100" w:line="240" w:lineRule="auto"/>
        <w:jc w:val="center"/>
      </w:pPr>
      <w:r>
        <w:rPr>
          <w:rFonts w:ascii="Yu Gothic" w:hAnsi="Yu Gothic" w:eastAsia="游ゴシック"/>
          <w:b w:val="0"/>
          <w:i w:val="0"/>
          <w:color w:val="65747C"/>
          <w:sz w:val="16"/>
        </w:rPr>
        <w:t>医療判断と会社の就業判断を分け、総合判断の根拠を記録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10093"/>
      </w:tblGrid>
      <w:tr>
        <w:tc>
          <w:tcPr>
            <w:tcW w:type="dxa" w:w="100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FF4D6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36596A"/>
                <w:sz w:val="17"/>
              </w:rPr>
              <w:t>判定原則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>主治医の「復職可」は重要な資料ですが、通常は日常生活上の回復を基礎とするため、実際の職務要件を満たすかを示すとは限りません。会社は医学的診断を行わず、産業医等の意見、本人の状態、職務要件、受入態勢を総合して、社内手続により決定します。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1  判定基本情報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1550"/>
        <w:gridCol w:w="3496"/>
        <w:gridCol w:w="1550"/>
        <w:gridCol w:w="3497"/>
      </w:tblGrid>
      <w:tr>
        <w:trPr>
          <w:trHeight w:val="430" w:hRule="atLeast"/>
          <w:cantSplit/>
        </w:trPr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対象者</w:t>
            </w:r>
          </w:p>
        </w:tc>
        <w:tc>
          <w:tcPr>
            <w:tcW w:type="dxa" w:w="3496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>氏名：　　　　　　　社員番号：</w:t>
            </w:r>
          </w:p>
        </w:tc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所属・役職</w:t>
            </w:r>
          </w:p>
        </w:tc>
        <w:tc>
          <w:tcPr>
            <w:tcW w:type="dxa" w:w="3497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430" w:hRule="atLeast"/>
          <w:cantSplit/>
        </w:trPr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休職期間</w:t>
            </w:r>
          </w:p>
        </w:tc>
        <w:tc>
          <w:tcPr>
            <w:tcW w:type="dxa" w:w="3496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 xml:space="preserve">　年　月　日 ～　年　月　日</w:t>
            </w:r>
          </w:p>
        </w:tc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規定上満了日</w:t>
            </w:r>
          </w:p>
        </w:tc>
        <w:tc>
          <w:tcPr>
            <w:tcW w:type="dxa" w:w="3497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 xml:space="preserve">　年　月　日</w:t>
            </w:r>
          </w:p>
        </w:tc>
      </w:tr>
      <w:tr>
        <w:trPr>
          <w:trHeight w:val="430" w:hRule="atLeast"/>
          <w:cantSplit/>
        </w:trPr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復職申請日</w:t>
            </w:r>
          </w:p>
        </w:tc>
        <w:tc>
          <w:tcPr>
            <w:tcW w:type="dxa" w:w="3496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 xml:space="preserve">　　　年　月　日</w:t>
            </w:r>
          </w:p>
        </w:tc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本人希望日</w:t>
            </w:r>
          </w:p>
        </w:tc>
        <w:tc>
          <w:tcPr>
            <w:tcW w:type="dxa" w:w="3497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 xml:space="preserve">　　　年　月　日</w:t>
            </w:r>
          </w:p>
        </w:tc>
      </w:tr>
      <w:tr>
        <w:trPr>
          <w:trHeight w:val="430" w:hRule="atLeast"/>
          <w:cantSplit/>
        </w:trPr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判定日</w:t>
            </w:r>
          </w:p>
        </w:tc>
        <w:tc>
          <w:tcPr>
            <w:tcW w:type="dxa" w:w="3496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 xml:space="preserve">　　　年　月　日</w:t>
            </w:r>
          </w:p>
        </w:tc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判定会議</w:t>
            </w:r>
          </w:p>
        </w:tc>
        <w:tc>
          <w:tcPr>
            <w:tcW w:type="dxa" w:w="3497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>□ あり □ なし　名称：</w:t>
            </w:r>
          </w:p>
        </w:tc>
      </w:tr>
      <w:tr>
        <w:trPr>
          <w:trHeight w:val="430" w:hRule="atLeast"/>
          <w:cantSplit/>
        </w:trPr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予定職務</w:t>
            </w:r>
          </w:p>
        </w:tc>
        <w:tc>
          <w:tcPr>
            <w:tcW w:type="dxa" w:w="3496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>部署：　　　　　　職務：</w:t>
            </w:r>
          </w:p>
        </w:tc>
        <w:tc>
          <w:tcPr>
            <w:tcW w:type="dxa" w:w="1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予定上司</w:t>
            </w:r>
          </w:p>
        </w:tc>
        <w:tc>
          <w:tcPr>
            <w:tcW w:type="dxa" w:w="3497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5"/>
              </w:rPr>
              <w:t>氏名：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2  提出書類・情報の充足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43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復職願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受領　日付：　　　年　月　日　□ 不足・要確認</w:t>
            </w:r>
          </w:p>
        </w:tc>
      </w:tr>
      <w:tr>
        <w:trPr>
          <w:trHeight w:val="5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主治医診断書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受領　文書日付：　　　年　月　日　□ 復職可否 □ 配慮 □ 期間</w:t>
              <w:br/>
              <w:t>□ 内容不足 □ 追加照会を検討</w:t>
            </w:r>
          </w:p>
        </w:tc>
      </w:tr>
      <w:tr>
        <w:trPr>
          <w:trHeight w:val="43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本人面談記録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あり　面談No.：　　　日付：　　　年　月　日 □ なし</w:t>
            </w:r>
          </w:p>
        </w:tc>
      </w:tr>
      <w:tr>
        <w:trPr>
          <w:trHeight w:val="47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生活・試し出勤記録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生活記録 □ リワーク資料 □ 試し出勤記録 □ リハビリ勤務記録 □ 該当なし</w:t>
            </w:r>
          </w:p>
        </w:tc>
      </w:tr>
      <w:tr>
        <w:trPr>
          <w:trHeight w:val="4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職務情報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職務内容 □ 勤務時間 □ 通勤 □ 安全リスク □ 繁閑・突発対応 □ 対人要件</w:t>
            </w:r>
          </w:p>
        </w:tc>
      </w:tr>
      <w:tr>
        <w:trPr>
          <w:trHeight w:val="5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本人同意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主治医照会 □ 産業保健内共有 □ 上司への配慮事項共有</w:t>
              <w:br/>
              <w:t>同意日・範囲：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3  関係者の意見（結論と根拠を分けて記録）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6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本人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復職意思・希望・懸念：</w:t>
            </w:r>
          </w:p>
        </w:tc>
      </w:tr>
      <w:tr>
        <w:trPr>
          <w:trHeight w:val="6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主治医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復職可否、必要な配慮、期間等の文書記載：</w:t>
            </w:r>
          </w:p>
        </w:tc>
      </w:tr>
      <w:tr>
        <w:trPr>
          <w:trHeight w:val="6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産業医等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就業可能性、就業上の措置、再評価時期に関する意見：</w:t>
            </w:r>
          </w:p>
        </w:tc>
      </w:tr>
      <w:tr>
        <w:trPr>
          <w:trHeight w:val="6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受入部署・上司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予定職務、受入態勢、実施可能な配慮、懸念：</w:t>
            </w:r>
          </w:p>
        </w:tc>
      </w:tr>
      <w:tr>
        <w:trPr>
          <w:trHeight w:val="6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人事労務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規程・労働条件・配置・支援体制上の確認：</w:t>
            </w:r>
          </w:p>
        </w:tc>
      </w:tr>
    </w:tbl>
    <w:p>
      <w:pPr>
        <w:keepNext/>
        <w:pageBreakBefore/>
        <w:spacing w:before="0" w:after="40" w:line="240" w:lineRule="auto"/>
        <w:jc w:val="center"/>
      </w:pPr>
      <w:r>
        <w:rPr>
          <w:rFonts w:ascii="Yu Gothic" w:hAnsi="Yu Gothic" w:eastAsia="游ゴシック"/>
          <w:b/>
          <w:i w:val="0"/>
          <w:color w:val="243640"/>
          <w:sz w:val="31"/>
        </w:rPr>
        <w:t>復職可能性・業務遂行能力の確認</w:t>
      </w:r>
    </w:p>
    <w:p>
      <w:pPr>
        <w:keepNext w:val="0"/>
        <w:spacing w:before="0" w:after="100" w:line="240" w:lineRule="auto"/>
        <w:jc w:val="center"/>
      </w:pPr>
      <w:r>
        <w:rPr>
          <w:rFonts w:ascii="Yu Gothic" w:hAnsi="Yu Gothic" w:eastAsia="游ゴシック"/>
          <w:b w:val="0"/>
          <w:i w:val="0"/>
          <w:color w:val="65747C"/>
          <w:sz w:val="16"/>
        </w:rPr>
        <w:t>同じ尺度で確認し、未確認事項は推測で埋めない</w:t>
      </w:r>
    </w:p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4  共通確認項目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50"/>
        <w:gridCol w:w="1950"/>
        <w:gridCol w:w="2250"/>
        <w:gridCol w:w="3343"/>
      </w:tblGrid>
      <w:tr>
        <w:trPr>
          <w:tblHeader w:val="true"/>
        </w:trPr>
        <w:tc>
          <w:tcPr>
            <w:tcW w:type="dxa" w:w="255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確認項目</w:t>
            </w:r>
          </w:p>
        </w:tc>
        <w:tc>
          <w:tcPr>
            <w:tcW w:type="dxa" w:w="195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情報源</w:t>
            </w:r>
          </w:p>
        </w:tc>
        <w:tc>
          <w:tcPr>
            <w:tcW w:type="dxa" w:w="225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確認状態</w:t>
            </w:r>
          </w:p>
        </w:tc>
        <w:tc>
          <w:tcPr>
            <w:tcW w:type="dxa" w:w="3343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具体的事実・根拠</w:t>
            </w: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本人の復職意思と、復職後の働き方の理解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適切な睡眠・覚醒リズムと日中の活動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通勤時間帯に一人で安全に通勤できる見込み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会社が設定する勤務日数・時間を継続できる見込み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業務に必要な読書・PC作業・軽作業等の実施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注意力・集中力・判断力・作業の正確性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報告・相談、対人対応、指示理解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作業による疲労が翌日までに回復する見込み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通院・治療継続と勤務の両立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  <w:tr>
        <w:trPr>
          <w:trHeight w:val="720" w:hRule="atLeast"/>
          <w:cantSplit/>
        </w:trPr>
        <w:tc>
          <w:tcPr>
            <w:tcW w:type="dxa" w:w="25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4"/>
              </w:rPr>
              <w:t>運転・高所・機械・単独作業等の安全確保</w:t>
            </w:r>
          </w:p>
        </w:tc>
        <w:tc>
          <w:tcPr>
            <w:tcW w:type="dxa" w:w="19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□本人申告 □面談</w:t>
              <w:br/>
              <w:t>□医療意見 □記録</w:t>
              <w:br/>
              <w:t>□職場情報</w:t>
            </w:r>
          </w:p>
        </w:tc>
        <w:tc>
          <w:tcPr>
            <w:tcW w:type="dxa" w:w="225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□確認済 □要追加</w:t>
              <w:br/>
              <w:t>□未確認 □該当なし</w:t>
              <w:br/>
              <w:t>評価：□可 □要配慮 □困難</w:t>
            </w:r>
          </w:p>
        </w:tc>
        <w:tc>
          <w:tcPr>
            <w:tcW w:type="dxa" w:w="334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</w:tr>
    </w:tbl>
    <w:p>
      <w:pPr>
        <w:keepNext/>
        <w:pageBreakBefore/>
        <w:spacing w:before="0" w:after="40" w:line="240" w:lineRule="auto"/>
        <w:jc w:val="center"/>
      </w:pPr>
      <w:r>
        <w:rPr>
          <w:rFonts w:ascii="Yu Gothic" w:hAnsi="Yu Gothic" w:eastAsia="游ゴシック"/>
          <w:b/>
          <w:i w:val="0"/>
          <w:color w:val="243640"/>
          <w:sz w:val="31"/>
        </w:rPr>
        <w:t>職務要件・受入態勢・配慮の実現性</w:t>
      </w:r>
    </w:p>
    <w:p>
      <w:pPr>
        <w:keepNext w:val="0"/>
        <w:spacing w:before="0" w:after="100" w:line="240" w:lineRule="auto"/>
        <w:jc w:val="center"/>
      </w:pPr>
      <w:r>
        <w:rPr>
          <w:rFonts w:ascii="Yu Gothic" w:hAnsi="Yu Gothic" w:eastAsia="游ゴシック"/>
          <w:b w:val="0"/>
          <w:i w:val="0"/>
          <w:color w:val="65747C"/>
          <w:sz w:val="16"/>
        </w:rPr>
        <w:t>本人の状態だけでなく、実際の職場条件との組合せを確認</w:t>
      </w:r>
    </w:p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5  復帰予定職務の要件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43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勤務条件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所定日：　　　　　所定時間：　　：～　　：　休憩：　　　通勤時間：</w:t>
            </w:r>
          </w:p>
        </w:tc>
      </w:tr>
      <w:tr>
        <w:trPr>
          <w:trHeight w:val="60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主な業務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定型／非定型、PC、対人、電話、判断、納期、身体負荷等：</w:t>
            </w:r>
          </w:p>
        </w:tc>
      </w:tr>
      <w:tr>
        <w:trPr>
          <w:trHeight w:val="54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負荷・変動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繁忙、突発対応、同時並行、時間外・休日・出張等：</w:t>
            </w:r>
          </w:p>
        </w:tc>
      </w:tr>
      <w:tr>
        <w:trPr>
          <w:trHeight w:val="4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安全要件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運転 □ 高所 □ 機械 □ 単独 □ 夜勤 □ 顧客対応 □ 金銭・重要判断 □ なし</w:t>
            </w:r>
          </w:p>
        </w:tc>
      </w:tr>
      <w:tr>
        <w:trPr>
          <w:trHeight w:val="60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評価可能な基準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出勤、勤務継続、品質、報告相談、安全、疲労回復等の具体的基準：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6  受入態勢・就業上の配慮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56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配置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原職復帰 □ 原部署内変更 □ 配置転換検討 □ 未定</w:t>
              <w:br/>
              <w:t>理由・本人意向：</w:t>
            </w:r>
          </w:p>
        </w:tc>
      </w:tr>
      <w:tr>
        <w:trPr>
          <w:trHeight w:val="4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時間・日数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短時間 □ 日数制限 □ 残業禁止 □ 休日勤務禁止 □ 夜勤禁止 □ 時差勤務</w:t>
            </w:r>
          </w:p>
        </w:tc>
      </w:tr>
      <w:tr>
        <w:trPr>
          <w:trHeight w:val="5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業務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軽作業 □ 業務量軽減 □ 締切配慮 □ 対人負荷軽減 □ 危険業務除外</w:t>
              <w:br/>
              <w:t>具体的内容：</w:t>
            </w:r>
          </w:p>
        </w:tc>
      </w:tr>
      <w:tr>
        <w:trPr>
          <w:trHeight w:val="45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支援者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上司：　　　　　　人事：　　　　　　産業保健：　　　　　　相談先：</w:t>
            </w:r>
          </w:p>
        </w:tc>
      </w:tr>
      <w:tr>
        <w:trPr>
          <w:trHeight w:val="60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実現可能性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各配慮について □ 実施可能 □ 一部可能 □ 困難 □ 要調整</w:t>
              <w:br/>
              <w:t>困難な項目・代替案：</w:t>
            </w:r>
          </w:p>
        </w:tc>
      </w:tr>
      <w:tr>
        <w:trPr>
          <w:trHeight w:val="45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適用期間・見直し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開始：　　　年　月　日　終了目安：　　　年　月　日　見直し日：　　　年　月　日</w:t>
            </w:r>
          </w:p>
        </w:tc>
      </w:tr>
      <w:tr>
        <w:trPr>
          <w:trHeight w:val="56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情報共有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上司等へ共有する配慮事項：</w:t>
              <w:br/>
              <w:t>共有しない医療情報：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7  追加確認・未解決事項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600"/>
        <w:gridCol w:w="3693"/>
        <w:gridCol w:w="1700"/>
        <w:gridCol w:w="1800"/>
        <w:gridCol w:w="2300"/>
      </w:tblGrid>
      <w:tr>
        <w:trPr>
          <w:tblHeader w:val="true"/>
        </w:trPr>
        <w:tc>
          <w:tcPr>
            <w:tcW w:type="dxa" w:w="60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No.</w:t>
            </w:r>
          </w:p>
        </w:tc>
        <w:tc>
          <w:tcPr>
            <w:tcW w:type="dxa" w:w="3693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未完了事項・提出物</w:t>
            </w:r>
          </w:p>
        </w:tc>
        <w:tc>
          <w:tcPr>
            <w:tcW w:type="dxa" w:w="170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担当</w:t>
            </w:r>
          </w:p>
        </w:tc>
        <w:tc>
          <w:tcPr>
            <w:tcW w:type="dxa" w:w="180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期限</w:t>
            </w:r>
          </w:p>
        </w:tc>
        <w:tc>
          <w:tcPr>
            <w:tcW w:type="dxa" w:w="2300"/>
            <w:vAlign w:val="center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36596A"/>
          </w:tcPr>
          <w:p>
            <w:pPr>
              <w:keepNext w:val="0"/>
              <w:spacing w:before="0" w:after="0" w:line="250" w:lineRule="auto"/>
              <w:jc w:val="center"/>
            </w:pPr>
            <w:r>
              <w:rPr>
                <w:rFonts w:ascii="Yu Gothic" w:hAnsi="Yu Gothic" w:eastAsia="游ゴシック"/>
                <w:b/>
                <w:i w:val="0"/>
                <w:color w:val="FFFFFF"/>
                <w:sz w:val="14"/>
              </w:rPr>
              <w:t>完了・結果</w:t>
            </w:r>
          </w:p>
        </w:tc>
      </w:tr>
      <w:tr>
        <w:trPr>
          <w:trHeight w:val="450" w:hRule="atLeast"/>
          <w:cantSplit/>
        </w:trPr>
        <w:tc>
          <w:tcPr>
            <w:tcW w:type="dxa" w:w="6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3"/>
              </w:rPr>
              <w:t>1</w:t>
            </w:r>
          </w:p>
        </w:tc>
        <w:tc>
          <w:tcPr>
            <w:tcW w:type="dxa" w:w="36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7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8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 xml:space="preserve">　年　月　日</w:t>
            </w:r>
          </w:p>
        </w:tc>
        <w:tc>
          <w:tcPr>
            <w:tcW w:type="dxa" w:w="23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 完了　□ 継続</w:t>
              <w:br/>
              <w:t>日付：</w:t>
            </w:r>
          </w:p>
        </w:tc>
      </w:tr>
      <w:tr>
        <w:trPr>
          <w:trHeight w:val="450" w:hRule="atLeast"/>
          <w:cantSplit/>
        </w:trPr>
        <w:tc>
          <w:tcPr>
            <w:tcW w:type="dxa" w:w="6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3"/>
              </w:rPr>
              <w:t>2</w:t>
            </w:r>
          </w:p>
        </w:tc>
        <w:tc>
          <w:tcPr>
            <w:tcW w:type="dxa" w:w="36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7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8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 xml:space="preserve">　年　月　日</w:t>
            </w:r>
          </w:p>
        </w:tc>
        <w:tc>
          <w:tcPr>
            <w:tcW w:type="dxa" w:w="23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 完了　□ 継続</w:t>
              <w:br/>
              <w:t>日付：</w:t>
            </w:r>
          </w:p>
        </w:tc>
      </w:tr>
      <w:tr>
        <w:trPr>
          <w:trHeight w:val="450" w:hRule="atLeast"/>
          <w:cantSplit/>
        </w:trPr>
        <w:tc>
          <w:tcPr>
            <w:tcW w:type="dxa" w:w="6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3"/>
              </w:rPr>
              <w:t>3</w:t>
            </w:r>
          </w:p>
        </w:tc>
        <w:tc>
          <w:tcPr>
            <w:tcW w:type="dxa" w:w="36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7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8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 xml:space="preserve">　年　月　日</w:t>
            </w:r>
          </w:p>
        </w:tc>
        <w:tc>
          <w:tcPr>
            <w:tcW w:type="dxa" w:w="23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 完了　□ 継続</w:t>
              <w:br/>
              <w:t>日付：</w:t>
            </w:r>
          </w:p>
        </w:tc>
      </w:tr>
      <w:tr>
        <w:trPr>
          <w:trHeight w:val="450" w:hRule="atLeast"/>
          <w:cantSplit/>
        </w:trPr>
        <w:tc>
          <w:tcPr>
            <w:tcW w:type="dxa" w:w="6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3"/>
              </w:rPr>
              <w:t>4</w:t>
            </w:r>
          </w:p>
        </w:tc>
        <w:tc>
          <w:tcPr>
            <w:tcW w:type="dxa" w:w="36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7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8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 xml:space="preserve">　年　月　日</w:t>
            </w:r>
          </w:p>
        </w:tc>
        <w:tc>
          <w:tcPr>
            <w:tcW w:type="dxa" w:w="23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 完了　□ 継続</w:t>
              <w:br/>
              <w:t>日付：</w:t>
            </w:r>
          </w:p>
        </w:tc>
      </w:tr>
      <w:tr>
        <w:trPr>
          <w:trHeight w:val="450" w:hRule="atLeast"/>
          <w:cantSplit/>
        </w:trPr>
        <w:tc>
          <w:tcPr>
            <w:tcW w:type="dxa" w:w="6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F6F8F9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3"/>
              </w:rPr>
              <w:t>5</w:t>
            </w:r>
          </w:p>
        </w:tc>
        <w:tc>
          <w:tcPr>
            <w:tcW w:type="dxa" w:w="36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7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</w:p>
        </w:tc>
        <w:tc>
          <w:tcPr>
            <w:tcW w:type="dxa" w:w="18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 xml:space="preserve">　年　月　日</w:t>
            </w:r>
          </w:p>
        </w:tc>
        <w:tc>
          <w:tcPr>
            <w:tcW w:type="dxa" w:w="23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3"/>
              </w:rPr>
              <w:t>□ 完了　□ 継続</w:t>
              <w:br/>
              <w:t>日付：</w:t>
            </w:r>
          </w:p>
        </w:tc>
      </w:tr>
    </w:tbl>
    <w:p>
      <w:pPr>
        <w:keepNext/>
        <w:pageBreakBefore/>
        <w:spacing w:before="0" w:after="40" w:line="240" w:lineRule="auto"/>
        <w:jc w:val="center"/>
      </w:pPr>
      <w:r>
        <w:rPr>
          <w:rFonts w:ascii="Yu Gothic" w:hAnsi="Yu Gothic" w:eastAsia="游ゴシック"/>
          <w:b/>
          <w:i w:val="0"/>
          <w:color w:val="243640"/>
          <w:sz w:val="31"/>
        </w:rPr>
        <w:t>試し出勤実績・総合判定</w:t>
      </w:r>
    </w:p>
    <w:p>
      <w:pPr>
        <w:keepNext w:val="0"/>
        <w:spacing w:before="0" w:after="100" w:line="240" w:lineRule="auto"/>
        <w:jc w:val="center"/>
      </w:pPr>
      <w:r>
        <w:rPr>
          <w:rFonts w:ascii="Yu Gothic" w:hAnsi="Yu Gothic" w:eastAsia="游ゴシック"/>
          <w:b w:val="0"/>
          <w:i w:val="0"/>
          <w:color w:val="65747C"/>
          <w:sz w:val="16"/>
        </w:rPr>
        <w:t>各関係者の意見と客観的根拠を対応づけて会社判断を記録</w:t>
      </w:r>
    </w:p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8  試し出勤・リハビリ勤務の実績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5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実施状況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未実施 □ 無給・業務なし □ 有給・業務あり □ 両段階を実施</w:t>
              <w:br/>
              <w:t>期間：　　　年　月　日 ～　　　年　月　日</w:t>
            </w:r>
          </w:p>
        </w:tc>
      </w:tr>
      <w:tr>
        <w:trPr>
          <w:trHeight w:val="46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勤怠・参加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予定　　　日／実績　　　日　遅刻　　回　早退　　回　中止・変更：</w:t>
            </w:r>
          </w:p>
        </w:tc>
      </w:tr>
      <w:tr>
        <w:trPr>
          <w:trHeight w:val="60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業務・活動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実施内容、継続時間、品質、安全、報告相談：</w:t>
            </w:r>
          </w:p>
        </w:tc>
      </w:tr>
      <w:tr>
        <w:trPr>
          <w:trHeight w:val="60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疲労・回復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本人申告、当日・翌日の状況、計画変更の有無：</w:t>
            </w:r>
          </w:p>
        </w:tc>
      </w:tr>
      <w:tr>
        <w:trPr>
          <w:trHeight w:val="5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評価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計画達成 □ 条件付き達成 □ 未達 □ 中断</w:t>
              <w:br/>
              <w:t>根拠となる記録No.：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9  総合判定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5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判定結果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復職可 □ 条件付き復職可 □ 追加確認後に再判定</w:t>
              <w:br/>
              <w:t>□ 休職継続 □ 申請取下げ・その他</w:t>
            </w:r>
          </w:p>
        </w:tc>
      </w:tr>
      <w:tr>
        <w:trPr>
          <w:trHeight w:val="8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判定根拠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［本人申告、医療意見、職務要件、客観記録、受入態勢を対応づけて記載］</w:t>
            </w:r>
          </w:p>
        </w:tc>
      </w:tr>
      <w:tr>
        <w:trPr>
          <w:trHeight w:val="5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復職予定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復職日：　　　年　月　日　部署・職務：</w:t>
              <w:br/>
              <w:t>条件・職場復帰支援プランNo.：</w:t>
            </w:r>
          </w:p>
        </w:tc>
      </w:tr>
      <w:tr>
        <w:trPr>
          <w:trHeight w:val="7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保留・不可の場合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不足情報、現時点で満たさない職務要件、次回判定条件：</w:t>
              <w:br/>
              <w:t>※疾病名や性格評価ではなく、具体的な就業上の理由を記載</w:t>
            </w:r>
          </w:p>
        </w:tc>
      </w:tr>
      <w:tr>
        <w:trPr>
          <w:trHeight w:val="5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次回手続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決定通知書 □ 支援プラン作成 □ 追加診断書 □ 主治医照会</w:t>
              <w:br/>
              <w:t>□ 次回面談 □ 次回判定　期限・担当：</w:t>
            </w:r>
          </w:p>
        </w:tc>
      </w:tr>
    </w:tbl>
    <w:p>
      <w:pPr>
        <w:keepNext/>
        <w:spacing w:before="80" w:after="60" w:line="240" w:lineRule="auto"/>
        <w:ind w:left="85"/>
        <w:shd w:fill="EAF0F3"/>
      </w:pPr>
      <w:r>
        <w:rPr>
          <w:rFonts w:ascii="Yu Gothic" w:hAnsi="Yu Gothic" w:eastAsia="游ゴシック"/>
          <w:b/>
          <w:i w:val="0"/>
          <w:color w:val="36596A"/>
          <w:sz w:val="21"/>
        </w:rPr>
        <w:t>10  判定参加者・確認</w:t>
      </w:r>
    </w:p>
    <w:tbl>
      <w:tblPr>
        <w:tblW w:type="dxa" w:w="10093"/>
        <w:tblLayout w:type="fixed"/>
        <w:tblLook w:firstColumn="1" w:firstRow="1" w:lastColumn="0" w:lastRow="0" w:noHBand="0" w:noVBand="1" w:val="04A0"/>
      </w:tblPr>
      <w:tblGrid>
        <w:gridCol w:w="2500"/>
        <w:gridCol w:w="7593"/>
      </w:tblGrid>
      <w:tr>
        <w:trPr>
          <w:trHeight w:val="56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参加者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決定権者 □ 人事 □ 上司 □ 産業医等 □ 保健師等 □ その他</w:t>
              <w:br/>
              <w:t>氏名・役割：</w:t>
            </w:r>
          </w:p>
        </w:tc>
      </w:tr>
      <w:tr>
        <w:trPr>
          <w:trHeight w:val="48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利益相反・異論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□ 特になし □ 異論あり □ 追加意見あり　内容：</w:t>
            </w:r>
          </w:p>
        </w:tc>
      </w:tr>
      <w:tr>
        <w:trPr>
          <w:trHeight w:val="520" w:hRule="atLeast"/>
          <w:cantSplit/>
        </w:trPr>
        <w:tc>
          <w:tcPr>
            <w:tcW w:type="dxa" w:w="2500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  <w:shd w:fill="EAF0F3"/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/>
                <w:i w:val="0"/>
                <w:color w:val="243640"/>
                <w:sz w:val="15"/>
              </w:rPr>
              <w:t>承認</w:t>
            </w:r>
          </w:p>
        </w:tc>
        <w:tc>
          <w:tcPr>
            <w:tcW w:type="dxa" w:w="7593"/>
            <w:vAlign w:val="top"/>
            <w:tcMar>
              <w:top w:w="55" w:type="dxa"/>
              <w:start w:w="95" w:type="dxa"/>
              <w:bottom w:w="55" w:type="dxa"/>
              <w:end w:w="95" w:type="dxa"/>
            </w:tcMar>
            <w:tcBorders>
              <w:top w:val="single" w:sz="6" w:color="AAB6BC"/>
              <w:left w:val="single" w:sz="6" w:color="AAB6BC"/>
              <w:bottom w:val="single" w:sz="6" w:color="AAB6BC"/>
              <w:right w:val="single" w:sz="6" w:color="AAB6BC"/>
              <w:insideH w:val="single" w:sz="6" w:color="AAB6BC"/>
              <w:insideV w:val="single" w:sz="6" w:color="AAB6BC"/>
            </w:tcBorders>
          </w:tcPr>
          <w:p>
            <w:pPr>
              <w:keepNext w:val="0"/>
              <w:spacing w:before="0" w:after="0" w:line="250" w:lineRule="auto"/>
              <w:jc w:val="left"/>
            </w:pPr>
            <w:r>
              <w:rPr>
                <w:rFonts w:ascii="Yu Gothic" w:hAnsi="Yu Gothic" w:eastAsia="游ゴシック"/>
                <w:b w:val="0"/>
                <w:i w:val="0"/>
                <w:color w:val="243640"/>
                <w:sz w:val="14"/>
              </w:rPr>
              <w:t>決定者：　　　　　　　決定日：　　　年　月　日</w:t>
              <w:br/>
              <w:t>記録者：　　　　　　　確認者：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340" w:right="907" w:bottom="340" w:left="907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Yu Gothic" w:hAnsi="Yu Gothic" w:eastAsia="游ゴシック"/>
        <w:b w:val="0"/>
        <w:i w:val="0"/>
        <w:color w:val="65747C"/>
        <w:sz w:val="16"/>
      </w:rPr>
      <w:t xml:space="preserve">社内限り（個人情報を含む）　｜　</w:t>
    </w:r>
    <w:r>
      <w:rPr>
        <w:rFonts w:ascii="Yu Gothic" w:hAnsi="Yu Gothic" w:eastAsia="游ゴシック"/>
        <w:b w:val="0"/>
        <w:i w:val="0"/>
        <w:color w:val="65747C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Yu Gothic" w:hAnsi="Yu Gothic" w:eastAsia="游ゴシック"/>
      <w:color w:val="24364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復職判定チェックシート</dc:title>
  <dc:subject>主治医意見、本人の状態、業務遂行可能性、職務要件、受入態勢および就業配慮を総合評価する復職判定様式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